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1e83dd8dde17cde1d3eb1ea581e3c868a4bc7a"/>
      <w:r>
        <w:rPr>
          <w:b/>
        </w:rPr>
        <w:t xml:space="preserve">ПРОТОКОЛ ПРО РЕЗУЛЬТАТИ ЗЕМЕЛЬНИХ ТОРГІВ № LRE001-UA-20240403-38012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ЛИПОВОДОЛИНСЬКА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06.05.2024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06.05.2024 13:24:04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для будівництва та обслуговування будівель торгівлі площею 0,0059 га, вул. Полтавська, селище Липова Долина, Роменський район, Сумська область.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комунальної власності для будівництва та обслуговування будівель торгівлі (код згідно КВЦПЗ 03.07) площею 0,0059 га, кадастровий номер 5923255100:06:003:0339 (землі під соціально-культурними об'єктами). Місцерозташування земельної ділянки: вул. Полтавська, селище Липова Долина, Роменський район, Сумська область. Термін права оренди - 10 років. Стартовий розмір плати за користування земельною ділянкою - 4324,66 грн на рік.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4 324,66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4 445,00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43,25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1 297,40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Мостовий Віталій Олександрович, ІПН/РНОКПП: 3775709031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Мостова Інна Михайлівна, ІПН/РНОКПП: 3036812524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Мостова Інна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4 325,00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03.05.2024 10:00:22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Мостовий Віталій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4 334,00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12:58:05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Мостова Інна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4 369,00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06.05.2024 13:01:44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Мостовий Віталій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4 380,00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06.05.2024 13:04:55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Мостова Інна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4 369,00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06.05.2024 13:01:44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Мостовий Віталій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4 380,00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06.05.2024 13:04:55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Мостова Інна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4 369,00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06.05.2024 13:01:44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Мостовий Віталій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4 445,00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06.05.2024 13:21:53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Мостовий Віталій Олександрович, ІПН/РНОКПП: 3775709031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222,25 грн (двісті двадцять дві гривні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1 075,15 грн (одна тисяча сімдесят п'ять гривень 15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3 369,85 грн (три тисячі триста шістдесят дев'ять гривень 85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Сум. обл/Л-Долинська СТГ/18010900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UA798999980334199815000018532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Сум. обл/Л-Долинська СТГ/18010600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UA378999980334189812000018532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6 200,00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Сум. обл/Л-Долинська СТГ/21080500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UA458999980314020535000018532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13:24:04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Мостовий Віталій Олександрович, ІПН/РНОКПП: 3775709031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ЛИПОВОДОЛИНСЬКА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2024-06-17T12:14:50Z</dcterms:created>
  <dcterms:modified xsi:type="dcterms:W3CDTF">2024-06-17T12:14:50Z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