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8c74d695e8ad3a248ea63f16bfd53dfeb2233"/>
      <w:r>
        <w:rPr>
          <w:b/>
        </w:rPr>
        <w:t xml:space="preserve">ПРОТОКОЛ ПРО РЕЗУЛЬТАТИ ЕЛЕКТРОННОГО АУКЦІОНУ № LLD001-UA-20240415-75232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по управлінню будинками Кіровоградської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08.05.2024 09:30:00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08.05.2024 16:15:30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нерухомого майна в оренду загальною площею: 43,29 кв.м. (корисна площа 28,90 кв.м.) в будівлі за адресою: м.Кропивницький, вул. Тараса Карпи,84 (І поверх)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 загальною площею: 43,29 кв.м. (корисна площа 28,90 кв.м.), що складається із двох суміжних кабінетів які розміщені на першому поверсі адміністративної будівлі за адресою: м. Кропивницький, вул. Тараса Карпи,84 (приміщення №42,42а та місця загального користування відповідно до технічного паспорту).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3 466,82 грн, у т.ч. ПДВ</w:t>
      </w:r>
      <w:r>
        <w:t xml:space="preserve"> </w:t>
      </w:r>
      <w:r>
        <w:t xml:space="preserve">577,80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69,34 грн, у т.ч. ПДВ</w:t>
      </w:r>
      <w:r>
        <w:t xml:space="preserve"> </w:t>
      </w:r>
      <w:r>
        <w:t xml:space="preserve">11,56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34,67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6 554,11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69,34 грн, 08.05.2024 16:07:25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2"/>
        </w:numPr>
        <w:pStyle w:val="Compact"/>
      </w:pPr>
      <w:r>
        <w:t xml:space="preserve">Одержувач: Головне управління державної Казначейської служби у Кіровоградській області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2"/>
        </w:numPr>
        <w:pStyle w:val="Compact"/>
      </w:pPr>
      <w:r>
        <w:t xml:space="preserve">Назва банку: ГУК У КІРОВОГРАДСЬКІЙ ОБЛАСТІ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UA458999980314040593000011001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 Кіровоградській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КІРОВОГРАДСЬКІЙ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UA458999980314040593000011001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по управлінню будинками Кіровоградської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04013867</w:t>
      </w:r>
    </w:p>
    <w:p>
      <w:pPr>
        <w:numPr>
          <w:ilvl w:val="0"/>
          <w:numId w:val="1004"/>
        </w:numPr>
        <w:pStyle w:val="Compact"/>
      </w:pPr>
      <w:r>
        <w:t xml:space="preserve">Назва банку: Кропивницьке РУ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UA923052990000026004005101000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підприємство по управлінню будинками Кіровоградської обласної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04013867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Кропивницьке РУ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UA923052990000026004005101000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підприємство по управлінню будинками Кіровоградської обласної ради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04013867</w:t>
      </w:r>
    </w:p>
    <w:p>
      <w:pPr>
        <w:numPr>
          <w:ilvl w:val="0"/>
          <w:numId w:val="1006"/>
        </w:numPr>
        <w:pStyle w:val="Compact"/>
      </w:pPr>
      <w:r>
        <w:t xml:space="preserve">Назва банку: Кропивницьке РУ АТ КБ «ПРИВАТБАНК»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UA923052990000026004005101000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41,60 грн (сорок одна гривня 60 копійок), у т.ч. ПДВ</w:t>
      </w:r>
      <w:r>
        <w:t xml:space="preserve"> </w:t>
      </w:r>
      <w:r>
        <w:t xml:space="preserve">6,93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6 512,51 грн (шість тисяч п'ятсот дванадцять гривень 51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69,34 грн, у т.ч. ПДВ</w:t>
      </w:r>
      <w:r>
        <w:t xml:space="preserve"> </w:t>
      </w:r>
      <w:r>
        <w:t xml:space="preserve">11,56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69,34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16:15:30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по управлінню будинками Кіровоградської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2024-06-01T10:05:14Z</dcterms:created>
  <dcterms:modified xsi:type="dcterms:W3CDTF">2024-06-01T10:05:14Z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