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e1627295f3c2140bcd70d7443cf6f00dbf92698"/>
      <w:r>
        <w:rPr>
          <w:b/>
        </w:rPr>
        <w:t xml:space="preserve">ПРОТОКОЛ ПРО ПРОВЕДЕННЯ АУКЦІОНУ № BRE001-UA-20240416-17668</w:t>
      </w:r>
      <w:bookmarkEnd w:id="20"/>
    </w:p>
    <w:p>
      <w:pPr>
        <w:pStyle w:val="First Paragraph"/>
      </w:pPr>
      <w:r>
        <w:br/>
      </w:r>
    </w:p>
    <w:p>
      <w:pPr>
        <w:pStyle w:val="Body Text"/>
      </w:pPr>
      <w:r>
        <w:rPr>
          <w:b/>
        </w:rPr>
        <w:t xml:space="preserve">Інформація про авторизований електронний майданчик, через який було заведено лот в ЕТС:</w:t>
      </w:r>
      <w:r>
        <w:t xml:space="preserve"> </w:t>
      </w:r>
      <w:r>
        <w:t xml:space="preserve">ТОВАРИСТВО З ОБМЕЖЕНОЮ ВІДПОВІДАЛЬНІСТЮ "Ю.БІЗ"</w:t>
      </w:r>
    </w:p>
    <w:p>
      <w:pPr>
        <w:pStyle w:val="Body Text"/>
      </w:pPr>
      <w:r>
        <w:br/>
      </w:r>
    </w:p>
    <w:p>
      <w:pPr>
        <w:pStyle w:val="Body Text"/>
      </w:pPr>
      <w:r>
        <w:rPr>
          <w:b/>
        </w:rPr>
        <w:t xml:space="preserve">Інформація про авторизований електронний майданчик, через який переможцем аукціону придбано майно:</w:t>
      </w:r>
      <w:r>
        <w:t xml:space="preserve"> </w:t>
      </w:r>
      <w:r>
        <w:t xml:space="preserve">ТОВАРИСТВО З ОБМЕЖЕНОЮ ВІДПОВІДАЛЬНІСТЮ "Ю.БІЗ"</w:t>
      </w:r>
    </w:p>
    <w:p>
      <w:pPr>
        <w:pStyle w:val="Body Text"/>
      </w:pPr>
      <w:r>
        <w:br/>
      </w:r>
    </w:p>
    <w:p>
      <w:pPr>
        <w:pStyle w:val="Body Text"/>
      </w:pPr>
      <w:r>
        <w:rPr>
          <w:b/>
        </w:rPr>
        <w:t xml:space="preserve">Реєстраційний номер лота:</w:t>
      </w:r>
      <w:r>
        <w:t xml:space="preserve"> </w:t>
      </w:r>
      <w:r>
        <w:t xml:space="preserve">03374617/24-037</w:t>
      </w:r>
    </w:p>
    <w:p>
      <w:pPr>
        <w:pStyle w:val="Body Text"/>
      </w:pPr>
      <w:r>
        <w:br/>
      </w:r>
    </w:p>
    <w:p>
      <w:pPr>
        <w:pStyle w:val="Body Text"/>
      </w:pPr>
      <w:r>
        <w:rPr>
          <w:b/>
        </w:rPr>
        <w:t xml:space="preserve">Замовник аукціону:</w:t>
      </w:r>
      <w:r>
        <w:t xml:space="preserve"> </w:t>
      </w:r>
      <w:r>
        <w:t xml:space="preserve">Арбітражний керуючий Чикильдін Олександр Миколайович</w:t>
      </w:r>
    </w:p>
    <w:p>
      <w:pPr>
        <w:pStyle w:val="Body Text"/>
      </w:pPr>
      <w:r>
        <w:br/>
      </w:r>
    </w:p>
    <w:p>
      <w:pPr>
        <w:pStyle w:val="Body Text"/>
      </w:pPr>
      <w:r>
        <w:rPr>
          <w:b/>
        </w:rPr>
        <w:t xml:space="preserve">Статус аукціону: Аукціон відбувся</w:t>
      </w:r>
      <w:r>
        <w:t xml:space="preserve"> </w:t>
      </w:r>
      <w:r>
        <w:rPr>
          <w:b/>
        </w:rPr>
        <w:t xml:space="preserve">/ Один учасник</w:t>
      </w:r>
    </w:p>
    <w:p>
      <w:pPr>
        <w:pStyle w:val="Body Text"/>
      </w:pPr>
      <w:r>
        <w:br/>
      </w:r>
    </w:p>
    <w:p>
      <w:pPr>
        <w:pStyle w:val="Body Text"/>
      </w:pPr>
      <w:r>
        <w:rPr>
          <w:b/>
        </w:rPr>
        <w:t xml:space="preserve">Дата та час початку аукціону:</w:t>
      </w:r>
      <w:r>
        <w:t xml:space="preserve"> </w:t>
      </w:r>
      <w:r>
        <w:t xml:space="preserve">07.05.2024 12:10:00</w:t>
      </w:r>
    </w:p>
    <w:p>
      <w:pPr>
        <w:pStyle w:val="Body Text"/>
      </w:pPr>
      <w:r>
        <w:br/>
      </w:r>
    </w:p>
    <w:p>
      <w:pPr>
        <w:pStyle w:val="Body Text"/>
      </w:pPr>
      <w:r>
        <w:rPr>
          <w:b/>
        </w:rPr>
        <w:t xml:space="preserve">Дата та час завершення аукціону:</w:t>
      </w:r>
      <w:r>
        <w:t xml:space="preserve"> </w:t>
      </w:r>
      <w:r>
        <w:t xml:space="preserve">__________</w:t>
      </w:r>
    </w:p>
    <w:p>
      <w:pPr>
        <w:pStyle w:val="Body Text"/>
      </w:pPr>
      <w:r>
        <w:br/>
      </w:r>
    </w:p>
    <w:p>
      <w:pPr>
        <w:pStyle w:val="Body Text"/>
      </w:pPr>
      <w:r>
        <w:rPr>
          <w:b/>
        </w:rPr>
        <w:t xml:space="preserve">Назва лота (майно, запропоноване для продажу):</w:t>
      </w:r>
      <w:r>
        <w:t xml:space="preserve"> </w:t>
      </w:r>
      <w:r>
        <w:t xml:space="preserve">Біологічні активи (незавершене сільськогосподарське виробництво у вигляді посівів)</w:t>
      </w:r>
    </w:p>
    <w:p>
      <w:pPr>
        <w:numPr>
          <w:ilvl w:val="0"/>
          <w:numId w:val="1001"/>
        </w:numPr>
        <w:pStyle w:val="Compact"/>
      </w:pPr>
      <w:r>
        <w:t xml:space="preserve">Біологічні активи (незавершене сільськогосподарське виробництво у вигляді посівів) що іменується надалі – «Посіви», а саме: Посіви, що розташовані на полі № 25 СГП «Краснопільське» Миколаївської сільської ради Дніпровського району Дніпропетровської області площею 122 га, культура: Озима пшениця, сорт (гібрид): Шестопалівка. Відомості про обтяження та обмеження майна, права третіх осіб: відсутні. Також, Указом Президента України від 24 лютого 2022 року № 64/2022 введено воєнний стан із 05 години 30 хвилин 24 лютого 2022 року строком на 30 діб. У зв'язку з триваючою широкомасштабною збройною агресією російської федерації проти України Президент підписав закони щодо продовження терміну дії воєнного стану в Україні № 10456 від 05.02.2024, яким продовжено воєнний стан до 13.05.2024.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chykyldin@i.ua,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 засоби зв’язку: +38 (067) 636-2675, адреса електронної пошти: chykyldin@i.ua,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UA903077700000026007611125694.</w:t>
      </w:r>
    </w:p>
    <w:p>
      <w:pPr>
        <w:pStyle w:val="First Paragraph"/>
      </w:pPr>
      <w:r>
        <w:br/>
      </w:r>
    </w:p>
    <w:p>
      <w:pPr>
        <w:pStyle w:val="Body Text"/>
      </w:pPr>
      <w:r>
        <w:rPr>
          <w:b/>
        </w:rPr>
        <w:t xml:space="preserve">Кількість учасників аукціону:</w:t>
      </w:r>
      <w:r>
        <w:t xml:space="preserve"> </w:t>
      </w:r>
      <w:r>
        <w:t xml:space="preserve">1</w:t>
      </w:r>
    </w:p>
    <w:p>
      <w:pPr>
        <w:pStyle w:val="Body Text"/>
      </w:pPr>
      <w:r>
        <w:br/>
      </w:r>
    </w:p>
    <w:p>
      <w:pPr>
        <w:pStyle w:val="Body Text"/>
      </w:pPr>
      <w:r>
        <w:rPr>
          <w:b/>
        </w:rPr>
        <w:t xml:space="preserve">Початкова ціна:</w:t>
      </w:r>
      <w:r>
        <w:t xml:space="preserve"> </w:t>
      </w:r>
      <w:r>
        <w:t xml:space="preserve">521 984,00 грн без ПДВ</w:t>
      </w:r>
    </w:p>
    <w:p>
      <w:pPr>
        <w:pStyle w:val="Body Text"/>
      </w:pPr>
      <w:r>
        <w:br/>
      </w:r>
    </w:p>
    <w:p>
      <w:pPr>
        <w:pStyle w:val="Body Text"/>
      </w:pPr>
      <w:r>
        <w:rPr>
          <w:b/>
        </w:rPr>
        <w:t xml:space="preserve">Ціна продажу лота:</w:t>
      </w:r>
      <w:r>
        <w:t xml:space="preserve"> </w:t>
      </w:r>
      <w:r>
        <w:t xml:space="preserve">1 230 873,59 грн, у т.ч. ПДВ</w:t>
      </w:r>
      <w:r>
        <w:t xml:space="preserve"> </w:t>
      </w:r>
      <w:r>
        <w:t xml:space="preserve">205 145,60 грн</w:t>
      </w:r>
    </w:p>
    <w:p>
      <w:pPr>
        <w:pStyle w:val="Body Text"/>
      </w:pPr>
      <w:r>
        <w:br/>
      </w:r>
    </w:p>
    <w:p>
      <w:pPr>
        <w:pStyle w:val="Body Text"/>
      </w:pPr>
      <w:r>
        <w:rPr>
          <w:b/>
        </w:rPr>
        <w:t xml:space="preserve">Розмір мінімального кроку аукціону:</w:t>
      </w:r>
      <w:r>
        <w:t xml:space="preserve"> </w:t>
      </w:r>
      <w:r>
        <w:t xml:space="preserve">5 219,84 грн</w:t>
      </w:r>
    </w:p>
    <w:p>
      <w:pPr>
        <w:pStyle w:val="Body Text"/>
      </w:pPr>
      <w:r>
        <w:br/>
      </w:r>
    </w:p>
    <w:p>
      <w:pPr>
        <w:pStyle w:val="Body Text"/>
      </w:pPr>
      <w:r>
        <w:rPr>
          <w:b/>
        </w:rPr>
        <w:t xml:space="preserve">Розмір гарантійного внеску:</w:t>
      </w:r>
      <w:r>
        <w:t xml:space="preserve"> </w:t>
      </w:r>
      <w:r>
        <w:t xml:space="preserve">52 198,40 грн</w:t>
      </w:r>
    </w:p>
    <w:p>
      <w:pPr>
        <w:pStyle w:val="Body Text"/>
      </w:pPr>
      <w:r>
        <w:br/>
      </w:r>
    </w:p>
    <w:p>
      <w:pPr>
        <w:pStyle w:val="Body Text"/>
      </w:pPr>
      <w:r>
        <w:rPr>
          <w:b/>
        </w:rPr>
        <w:t xml:space="preserve">Учасники аукціону:</w:t>
      </w:r>
    </w:p>
    <w:p>
      <w:pPr>
        <w:numPr>
          <w:ilvl w:val="0"/>
          <w:numId w:val="1002"/>
        </w:numPr>
        <w:pStyle w:val="Compact"/>
      </w:pPr>
      <w:r>
        <w:rPr>
          <w:i/>
          <w:u w:val="single"/>
        </w:rPr>
        <w:t xml:space="preserve">ТОВАРИСТВО З ОБМЕЖЕНОЮ ВІДПОВІДАЛЬНІСТЮ "КОДАЦЬКЕ-АГРО", ЄДРПОУ: 41643151</w:t>
      </w:r>
    </w:p>
    <w:p>
      <w:pPr>
        <w:pStyle w:val="First Paragraph"/>
      </w:pPr>
      <w:r>
        <w:br/>
      </w:r>
    </w:p>
    <w:p>
      <w:pPr>
        <w:pStyle w:val="Body Text"/>
      </w:pPr>
      <w:r>
        <w:rPr>
          <w:b/>
        </w:rPr>
        <w:t xml:space="preserve">Закриті цінові пропозиції учасників:</w:t>
      </w:r>
    </w:p>
    <w:tbl>
      <w:tblPr>
        <w:tblStyle w:val="Table"/>
        <w:tblW w:type="pct" w:w="0.0"/>
        <w:tblLook w:firstRow="0"/>
      </w:tblPr>
      <w:tblGrid/>
      <w:tr>
        <w:tc>
          <w:p>
            <w:pPr>
              <w:pStyle w:val="Compact"/>
              <w:jc w:val="left"/>
            </w:pPr>
            <w:r>
              <w:t xml:space="preserve">ТОВАРИСТВО З ОБМЕЖЕНОЮ ВІДПОВІДАЛЬНІСТЮ "КОДАЦЬКЕ-АГРО"</w:t>
            </w:r>
          </w:p>
        </w:tc>
        <w:tc>
          <w:p>
            <w:pPr>
              <w:pStyle w:val="Compact"/>
              <w:jc w:val="left"/>
            </w:pPr>
            <w:r>
              <w:t xml:space="preserve">1 025 727,99 грн</w:t>
            </w:r>
          </w:p>
        </w:tc>
        <w:tc>
          <w:p>
            <w:pPr>
              <w:pStyle w:val="Compact"/>
              <w:jc w:val="left"/>
            </w:pPr>
            <w:r>
              <w:t xml:space="preserve">02.05.2024 15:17:50</w:t>
            </w:r>
          </w:p>
        </w:tc>
      </w:tr>
    </w:tbl>
    <w:p>
      <w:pPr>
        <w:pStyle w:val="Body Text"/>
      </w:pPr>
      <w:r>
        <w:br/>
      </w:r>
    </w:p>
    <w:p>
      <w:pPr>
        <w:pStyle w:val="Body Text"/>
      </w:pPr>
      <w:r>
        <w:rPr>
          <w:b/>
        </w:rPr>
        <w:t xml:space="preserve">Переможець аукціону (учасник, що подав єдину заяву):</w:t>
      </w:r>
      <w:r>
        <w:t xml:space="preserve"> </w:t>
      </w:r>
      <w:r>
        <w:rPr>
          <w:i/>
          <w:u w:val="single"/>
        </w:rPr>
        <w:t xml:space="preserve">ТОВАРИСТВО З ОБМЕЖЕНОЮ ВІДПОВІДАЛЬНІСТЮ "КОДАЦЬКЕ-АГРО", ЄДРПОУ: 41643151, Україна, Дніпропетровська область, селище Горького, вул. Наукова, буд. 8</w:t>
      </w:r>
      <w:r>
        <w:br/>
      </w:r>
      <w:r>
        <w:rPr>
          <w:i/>
        </w:rPr>
        <w:t xml:space="preserve">- для юридичної особи: найменування, код за ЄДРПОУ і місцезнаходження;</w:t>
      </w:r>
      <w:r>
        <w:br/>
      </w:r>
      <w:r>
        <w:rPr>
          <w:i/>
        </w:rPr>
        <w:t xml:space="preserve">- для фізичної особи: ПІБ учасника, номер облікової картки платника податків, у разі відсутності - серія і номер паспорта*, місце проживання / перебування.</w:t>
      </w:r>
    </w:p>
    <w:p>
      <w:pPr>
        <w:pStyle w:val="Body Text"/>
      </w:pPr>
      <w:r>
        <w:br/>
      </w:r>
    </w:p>
    <w:p>
      <w:pPr>
        <w:pStyle w:val="Body Text"/>
      </w:pPr>
      <w:r>
        <w:rPr>
          <w:b/>
        </w:rPr>
        <w:t xml:space="preserve">Реквізити рахунку боржника, на який необхідно перерахувати кошти за придбане майно:</w:t>
      </w:r>
    </w:p>
    <w:p>
      <w:pPr>
        <w:numPr>
          <w:ilvl w:val="0"/>
          <w:numId w:val="1003"/>
        </w:numPr>
        <w:pStyle w:val="Compact"/>
      </w:pPr>
      <w:r>
        <w:t xml:space="preserve">Одержувач: ДП «НВД АФ «НАУКОВА» НААН»</w:t>
      </w:r>
    </w:p>
    <w:p>
      <w:pPr>
        <w:numPr>
          <w:ilvl w:val="0"/>
          <w:numId w:val="1003"/>
        </w:numPr>
        <w:pStyle w:val="Compact"/>
      </w:pPr>
      <w:r>
        <w:t xml:space="preserve">Код ЄДРПОУ або ІПН або паспорт: 03374617</w:t>
      </w:r>
    </w:p>
    <w:p>
      <w:pPr>
        <w:numPr>
          <w:ilvl w:val="0"/>
          <w:numId w:val="1003"/>
        </w:numPr>
        <w:pStyle w:val="Compact"/>
      </w:pPr>
      <w:r>
        <w:t xml:space="preserve">Назва банку: АТ "А-БАНК"</w:t>
      </w:r>
    </w:p>
    <w:p>
      <w:pPr>
        <w:numPr>
          <w:ilvl w:val="0"/>
          <w:numId w:val="1003"/>
        </w:numPr>
        <w:pStyle w:val="Compact"/>
      </w:pPr>
      <w:r>
        <w:t xml:space="preserve">Номер банківського рахунку в форматі IBAN:</w:t>
      </w:r>
      <w:r>
        <w:t xml:space="preserve"> </w:t>
      </w:r>
      <w:r>
        <w:t xml:space="preserve">UA903077700000026007611125694</w:t>
      </w:r>
    </w:p>
    <w:p>
      <w:pPr>
        <w:numPr>
          <w:ilvl w:val="0"/>
          <w:numId w:val="1003"/>
        </w:numPr>
        <w:pStyle w:val="Compact"/>
      </w:pPr>
      <w:r>
        <w:t xml:space="preserve">ЄДРПОУ банку:</w:t>
      </w:r>
      <w:r>
        <w:t xml:space="preserve"> </w:t>
      </w:r>
      <w:r>
        <w:t xml:space="preserve">14360080</w:t>
      </w:r>
    </w:p>
    <w:p>
      <w:pPr>
        <w:numPr>
          <w:ilvl w:val="0"/>
          <w:numId w:val="1003"/>
        </w:numPr>
        <w:pStyle w:val="Compact"/>
      </w:pPr>
      <w:r>
        <w:t xml:space="preserve">МФО банку:</w:t>
      </w:r>
      <w:r>
        <w:t xml:space="preserve"> </w:t>
      </w:r>
      <w:r>
        <w:t xml:space="preserve">307770</w:t>
      </w:r>
    </w:p>
    <w:p>
      <w:pPr>
        <w:pStyle w:val="First Paragraph"/>
      </w:pPr>
      <w:r>
        <w:br/>
      </w:r>
    </w:p>
    <w:p>
      <w:pPr>
        <w:pStyle w:val="Body Text"/>
      </w:pPr>
      <w:r>
        <w:rPr>
          <w:b/>
        </w:rPr>
        <w:t xml:space="preserve">Дата, до якої переможець електронного аукціону повинен сплатити запропоновану ним ціну лота:</w:t>
      </w:r>
      <w:r>
        <w:t xml:space="preserve"> </w:t>
      </w:r>
      <w:r>
        <w:t xml:space="preserve">__________</w:t>
      </w:r>
      <w:r>
        <w:br/>
      </w:r>
      <w:r>
        <w:rPr>
          <w:i/>
        </w:rPr>
        <w:t xml:space="preserve">- протягом 10 робочих днів з дня оприлюднення в електронній торговій системі інформації</w:t>
      </w:r>
      <w:r>
        <w:rPr>
          <w:i/>
        </w:rPr>
        <w:t xml:space="preserve"> </w:t>
      </w:r>
      <w:r>
        <w:rPr>
          <w:i/>
        </w:rPr>
        <w:t xml:space="preserve">про результати аукціону (згідно зі ст. 85 Кодексу України з процедур банкрутства).</w:t>
      </w:r>
    </w:p>
    <w:p>
      <w:pPr>
        <w:pStyle w:val="Body Text"/>
      </w:pPr>
      <w:r>
        <w:br/>
      </w:r>
    </w:p>
    <w:p>
      <w:pPr>
        <w:pStyle w:val="Body Text"/>
      </w:pPr>
      <w:r>
        <w:rPr>
          <w:b/>
        </w:rPr>
        <w:t xml:space="preserve">Ціна або частина ціни, сплачена переможцем аукціону (що становить залишок гарантійного внеску за вирахуванням винагороди оператора):</w:t>
      </w:r>
      <w:r>
        <w:t xml:space="preserve"> </w:t>
      </w:r>
      <w:r>
        <w:t xml:space="preserve">2 963,46 грн без ПДВ (дві тисячі дев'ятсот шістдесят три гривні 46 копійок без ПДВ)</w:t>
      </w:r>
    </w:p>
    <w:p>
      <w:pPr>
        <w:pStyle w:val="Body Text"/>
      </w:pPr>
      <w:r>
        <w:br/>
      </w:r>
    </w:p>
    <w:p>
      <w:pPr>
        <w:pStyle w:val="Body Text"/>
      </w:pPr>
      <w:r>
        <w:rPr>
          <w:b/>
        </w:rPr>
        <w:t xml:space="preserve">Сума залишку від ціни продажу лота, яка підлягає сплаті переможцем електронного аукціону (за вирахуванням залишку сплаченого гарантійного внеску):</w:t>
      </w:r>
      <w:r>
        <w:t xml:space="preserve"> </w:t>
      </w:r>
      <w:r>
        <w:t xml:space="preserve">1 227 910,13 грн (один мільйон двісті двадцять сім тисяч дев'ятсот десять гривень 13 копійок)</w:t>
      </w:r>
    </w:p>
    <w:p>
      <w:pPr>
        <w:pStyle w:val="Body Text"/>
      </w:pPr>
      <w:r>
        <w:br/>
      </w:r>
    </w:p>
    <w:p>
      <w:pPr>
        <w:pStyle w:val="Body Text"/>
      </w:pPr>
      <w:r>
        <w:rPr>
          <w:b/>
        </w:rPr>
        <w:t xml:space="preserve">Винагорода оператора авторизованого електронного майданчика, через який переможцем аукціону придбано майно:</w:t>
      </w:r>
      <w:r>
        <w:t xml:space="preserve"> </w:t>
      </w:r>
      <w:r>
        <w:t xml:space="preserve">49 234,94 грн (сорок дев'ять тисяч двісті тридцять чотири гривні 94 копійки), у т.ч. ПДВ</w:t>
      </w:r>
      <w:r>
        <w:t xml:space="preserve"> </w:t>
      </w:r>
      <w:r>
        <w:t xml:space="preserve">8 205,82 грн</w:t>
      </w:r>
      <w:r>
        <w:br/>
      </w:r>
      <w:r>
        <w:rPr>
          <w:i/>
        </w:rPr>
        <w:t xml:space="preserve">визначається відповідно до п. 39 Порядку організації та проведення аукціонів з продажу майна боржників</w:t>
      </w:r>
      <w:r>
        <w:rPr>
          <w:i/>
        </w:rPr>
        <w:t xml:space="preserve"> </w:t>
      </w:r>
      <w:r>
        <w:rPr>
          <w:i/>
        </w:rPr>
        <w:t xml:space="preserve">у справах про банкрутство (неплатоспроможність), затвердженого постановою Кабінету Міністрів України від 02.10.2019 № 865</w:t>
      </w:r>
    </w:p>
    <w:p>
      <w:pPr>
        <w:pStyle w:val="Body Text"/>
      </w:pPr>
      <w:r>
        <w:br/>
      </w:r>
    </w:p>
    <w:p>
      <w:pPr>
        <w:pStyle w:val="Body Text"/>
      </w:pPr>
      <w:r>
        <w:rPr>
          <w:b/>
        </w:rPr>
        <w:t xml:space="preserve">Реквізити рахунку для сплати винагороди Оператору у разі, коли суми гарантійного внеску,</w:t>
      </w:r>
      <w:r>
        <w:rPr>
          <w:b/>
        </w:rPr>
        <w:t xml:space="preserve"> </w:t>
      </w:r>
      <w:r>
        <w:rPr>
          <w:b/>
        </w:rPr>
        <w:t xml:space="preserve">сплаченого таким переможцем аукціону, недостатньо:</w:t>
      </w:r>
      <w:r>
        <w:t xml:space="preserve"> </w:t>
      </w:r>
      <w:r>
        <w:t xml:space="preserve">__________</w:t>
      </w:r>
    </w:p>
    <w:p>
      <w:pPr>
        <w:pStyle w:val="Body Text"/>
      </w:pPr>
      <w:r>
        <w:br/>
      </w:r>
    </w:p>
    <w:p>
      <w:pPr>
        <w:pStyle w:val="Body Text"/>
      </w:pPr>
      <w:r>
        <w:rPr>
          <w:b/>
        </w:rPr>
        <w:t xml:space="preserve">Сума коштів, яку переможець повинен додатково сплатити у разі, коли суми гарантійного внеску,</w:t>
      </w:r>
      <w:r>
        <w:rPr>
          <w:b/>
        </w:rPr>
        <w:t xml:space="preserve"> </w:t>
      </w:r>
      <w:r>
        <w:rPr>
          <w:b/>
        </w:rPr>
        <w:t xml:space="preserve">сплаченого таким переможцем аукціону, недостатньо для сплати винагороди Оператору:</w:t>
      </w:r>
      <w:r>
        <w:t xml:space="preserve"> </w:t>
      </w:r>
      <w:r>
        <w:t xml:space="preserve">0,00 грн</w:t>
      </w:r>
    </w:p>
    <w:p>
      <w:pPr>
        <w:pStyle w:val="Body Text"/>
      </w:pPr>
      <w:r>
        <w:br/>
      </w:r>
    </w:p>
    <w:p>
      <w:pPr>
        <w:pStyle w:val="Body Text"/>
      </w:pPr>
      <w:r>
        <w:rPr>
          <w:b/>
        </w:rPr>
        <w:t xml:space="preserve">Протокол аукціону сформовано:</w:t>
      </w:r>
      <w:r>
        <w:t xml:space="preserve"> </w:t>
      </w:r>
      <w:r>
        <w:t xml:space="preserve">06.05.2024 20:00:03</w:t>
      </w:r>
    </w:p>
    <w:p>
      <w:pPr>
        <w:pStyle w:val="Body Text"/>
      </w:pPr>
      <w:r>
        <w:br/>
      </w:r>
    </w:p>
    <w:p>
      <w:pPr>
        <w:pStyle w:val="Body Text"/>
      </w:pPr>
      <w:r>
        <w:rPr>
          <w:i/>
        </w:rPr>
        <w:t xml:space="preserve">Переможець аукціону зобов’язується:</w:t>
      </w:r>
    </w:p>
    <w:p>
      <w:pPr>
        <w:numPr>
          <w:ilvl w:val="0"/>
          <w:numId w:val="1004"/>
        </w:numPr>
        <w:pStyle w:val="Compact"/>
      </w:pPr>
      <w:r>
        <w:rPr>
          <w:i/>
        </w:rPr>
        <w:t xml:space="preserve">підписати в (2) двох оригінальних примірниках протокол аукціону протягом (3) трьох</w:t>
      </w:r>
      <w:r>
        <w:rPr>
          <w:i/>
        </w:rPr>
        <w:t xml:space="preserve"> </w:t>
      </w:r>
      <w:r>
        <w:rPr>
          <w:i/>
        </w:rPr>
        <w:t xml:space="preserve">робочих днів з дня оприлюднення протоколу про проведення аукціону в ЕТС та направити його на підписання</w:t>
      </w:r>
      <w:r>
        <w:rPr>
          <w:i/>
        </w:rPr>
        <w:t xml:space="preserve"> </w:t>
      </w:r>
      <w:r>
        <w:rPr>
          <w:i/>
        </w:rPr>
        <w:t xml:space="preserve">оператору авторизованого електронного майданчика, через який переможцем аукціону придбано майно;</w:t>
      </w:r>
    </w:p>
    <w:p>
      <w:pPr>
        <w:numPr>
          <w:ilvl w:val="0"/>
          <w:numId w:val="1004"/>
        </w:numPr>
        <w:pStyle w:val="Compact"/>
      </w:pPr>
      <w:r>
        <w:rPr>
          <w:i/>
        </w:rPr>
        <w:t xml:space="preserve">провести розрахунок відповідно до Кодексу України з процедур банкрутства протягом 10 (десяти)</w:t>
      </w:r>
      <w:r>
        <w:rPr>
          <w:i/>
        </w:rPr>
        <w:t xml:space="preserve"> </w:t>
      </w:r>
      <w:r>
        <w:rPr>
          <w:i/>
        </w:rPr>
        <w:t xml:space="preserve">робочих днів з дня оприлюднення в електронній торговій системі інформації про результати аукціону.</w:t>
      </w:r>
    </w:p>
    <w:p>
      <w:pPr>
        <w:pStyle w:val="First Paragraph"/>
      </w:pPr>
      <w:r>
        <w:br/>
      </w:r>
    </w:p>
    <w:p>
      <w:pPr>
        <w:pStyle w:val="Body Text"/>
      </w:pPr>
      <w:r>
        <w:rPr>
          <w:b/>
        </w:rPr>
        <w:t xml:space="preserve">Переможець аукціону (учасник, що подав єдину заяву):</w:t>
      </w:r>
      <w:r>
        <w:t xml:space="preserve"> </w:t>
      </w:r>
      <w:r>
        <w:t xml:space="preserve">ТОВАРИСТВО З ОБМЕЖЕНОЮ ВІДПОВІДАЛЬНІСТЮ "КОДАЦЬКЕ-АГРО", ЄДРПОУ: 41643151, Україна, Дніпропетровська область, селище Горького, вул. Наукова, буд. 8</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оператора авторизованого електронного майданчика, через який переможцем аукціону придбано майно:</w:t>
      </w:r>
      <w:r>
        <w:t xml:space="preserve"> </w:t>
      </w:r>
      <w:r>
        <w:t xml:space="preserve">ТОВАРИСТВО З ОБМЕЖЕНОЮ ВІДПОВІДАЛЬНІСТЮ "Ю.БІЗ"</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2024-06-16T12:29:19Z</dcterms:created>
  <dcterms:modified xsi:type="dcterms:W3CDTF">2024-06-16T12:29:19Z</dcterms:modified>
</cp:coreProperties>
</file>

<file path=docProps/custom.xml><?xml version="1.0" encoding="utf-8"?>
<Properties xmlns="http://schemas.openxmlformats.org/officeDocument/2006/custom-properties" xmlns:vt="http://schemas.openxmlformats.org/officeDocument/2006/docPropsVTypes"/>
</file>