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6bb0f73f32a34f5fcf95c7566c1aace2086a03"/>
      <w:r>
        <w:rPr>
          <w:b/>
        </w:rPr>
        <w:t xml:space="preserve">ПРОТОКОЛ ЕЛЕКТРОННОГО АУКЦІОНУ № BSD001-UA-20220720-70671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40s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"Укрпошта"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 нежитлової будівлі столярної майстерні, за адресою: Житомирська область, місто Новоград-Волинський, вул. Герцена, 46-б</w:t>
      </w:r>
    </w:p>
    <w:p>
      <w:pPr>
        <w:numPr>
          <w:ilvl w:val="0"/>
          <w:numId w:val="1001"/>
        </w:numPr>
        <w:pStyle w:val="Compact"/>
      </w:pPr>
      <w:r>
        <w:t xml:space="preserve">Нежитлова будівля столярної майстерні, за адресою: Житомирська область, місто Новоград-Волинський, вул. Герцена, 46-б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136 957,20 грн, у тому числі ПДВ</w:t>
      </w:r>
      <w:r>
        <w:t xml:space="preserve"> </w:t>
      </w:r>
      <w:r>
        <w:t xml:space="preserve">22 826,20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6 847,86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05.08.2022 16:15:31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"Укрпошта"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2024-05-18T20:19:23Z</dcterms:created>
  <dcterms:modified xsi:type="dcterms:W3CDTF">2024-05-18T20:19:23Z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