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1978583f6807cbce9a4f268e9d483b9767d62"/>
      <w:r>
        <w:rPr>
          <w:b/>
        </w:rPr>
        <w:t xml:space="preserve">ПРОТОКОЛ ЕЛЕКТРОННОГО АУКЦІОНУ № SUE001-UA-20221122-54467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SUE001-UA-20221122-54467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Західно-Тереблянська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17 105,40 грн (з ПДВ). В адміністративному відношенні Західно-Тереблянська ділянка розташована на відстані близько 1,0 км на захід від західної околиці с. Теребля Тячівського району Закарпатської області.</w:t>
      </w:r>
      <w:r>
        <w:t xml:space="preserve"> </w:t>
      </w:r>
      <w:r>
        <w:t xml:space="preserve">Вид корисної копалини: кам’яна сіль.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548 250,00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Руснак Іван Васильович, ІПН/РНОКПП: 2333608976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"Вест Салт Груп", ЄДРПОУ: 44786907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"МХП", ЄДРПОУ: 25412361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"СІЛЬ ЗАКАРПАТТЯ", ЄДРПОУ: 44833129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«ДІ СІ ЕЙЧ РІЕЛ ІСТЕЙТ», ЄДРПОУ: 35255771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"ОЛІМП ФІНАНС ГРУП", ЄДРПОУ: 38545471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20.01.2023 10:26:14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2024-05-07T13:08:36Z</dcterms:created>
  <dcterms:modified xsi:type="dcterms:W3CDTF">2024-05-07T13:08:36Z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