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2eb9b6fa16c640fc27f11cfbd5820b854ff438"/>
      <w:r>
        <w:rPr>
          <w:b/>
        </w:rPr>
        <w:t xml:space="preserve">ПРОТОКОЛ ПРО РЕЗУЛЬТАТИ ЗЕМЕЛЬНИХ ТОРГІВ № LRE001-UA-20240328-79077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Соколівська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2 торги (повторні). Оренда земельної ділянки в комплексі з розташованим на ній водним об'єктом за кадастровим номером 3524080900:02:000:0284, загальною площею 64,1890 га "Для рибогосподарських потреб" (код КВЦПЗ 10.07.), яка розташована на території Соколівської сільської ради Кропивницького району, Кіровоградської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в комплексі з розташованим на ній водним об'єктом за кадастровим номером 3524080900:02:000:0284, загальною площею 64,1890 га "Для рибогосподарських потреб" (код КВЦПЗ 10.07.), за рахунок категорії земель водного фонду, яка розташована на території Соколівської сільської ради Кропивницького району, Кіровоградської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135 281,25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173 000,00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1 352,81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40 584,38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"ПЕРЕМОГА 2017", ЄДРПОУ: 41522901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ФГ "ПЕРЕМОГА 2017"</w:t>
            </w:r>
          </w:p>
        </w:tc>
        <w:tc>
          <w:p>
            <w:pPr>
              <w:pStyle w:val="Compact"/>
              <w:jc w:val="left"/>
            </w:pPr>
            <w:r>
              <w:t xml:space="preserve">173 000,00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09.04.2024 15:11:03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ФГ "ПЕРЕМОГА 2017", ЄДРПОУ: 41522901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8 650,00 грн (вісім тисяч шістсот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31 934,38 грн (тридцять одна тисяча дев'ятсот тридцять чотири гривні 38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141 065,62 грн (сто сорок одна тисяча шістдесят п'ять гривень 62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Соколівська сільська рада Кропивницького району Кіровоградської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04364905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Кіров. обл.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UA228999980334159812000011475</w:t>
      </w:r>
    </w:p>
    <w:p>
      <w:pPr>
        <w:numPr>
          <w:ilvl w:val="0"/>
          <w:numId w:val="1004"/>
        </w:numPr>
        <w:pStyle w:val="Compact"/>
      </w:pPr>
      <w:r>
        <w:t xml:space="preserve">Одержувач: Соколівська сільська рада Кропивницького району Кіровоградської обл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04364905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у Кіров. обл.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UA648999980334169815000011475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42 000,00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ПП "Центр ДЗК"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44257730</w:t>
      </w:r>
    </w:p>
    <w:p>
      <w:pPr>
        <w:numPr>
          <w:ilvl w:val="0"/>
          <w:numId w:val="1005"/>
        </w:numPr>
        <w:pStyle w:val="Compact"/>
      </w:pPr>
      <w:r>
        <w:t xml:space="preserve">Назва банку: КРУ АТ КБ "Приват Банк" у Кіровоградській області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UA903052990000026006015107003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ФГ "ПЕРЕМОГА 2017", ЄДРПОУ: 41522901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Соколівська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2024-05-20T06:26:33Z</dcterms:created>
  <dcterms:modified xsi:type="dcterms:W3CDTF">2024-05-20T06:26:33Z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