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402c2f7c6985570506bff1530137c88055b77d0"/>
      <w:r>
        <w:rPr>
          <w:b/>
        </w:rPr>
        <w:t xml:space="preserve">ПРОТОКОЛ ПРО РЕЗУЛЬТАТИ ЗЕМЕЛЬНИХ ТОРГІВ № LAE001-UA-20240328-43390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ТОВАРНА БІРЖА "КАТЕРИНОСЛАВСЬКА"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9n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30.04.2024 11:50:00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30.04.2024 12:19:03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Право оренди земельної ділянки за кадастровим номером 1225680500:03:006:0342, площею, 3,5681 га, розташованої за адресою: Дніпропетровська обл., Царичанський р., с/рада. Бабайківська</w:t>
      </w:r>
    </w:p>
    <w:p>
      <w:pPr>
        <w:numPr>
          <w:ilvl w:val="0"/>
          <w:numId w:val="1001"/>
        </w:numPr>
        <w:pStyle w:val="Compact"/>
      </w:pPr>
      <w:r>
        <w:t xml:space="preserve">Право оренди земельної ділянки за кадастровим номером 1225680500:03:006:0342, площею, 3,5681 га, розташованої за адресою: Дніпропетровська обл., Царичанський р., с/рада. Бабайківська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40 312,00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40 716,12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403,12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12 093,60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"ЛАНИ ДНІПРА", ЄДРПОУ: 45462148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Товариство з обмеженою відповідальністю «Виробниче об’єднання «Агросервіс», ЄДРПОУ: 41506453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40 312,00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40 716,12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12:15:54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Цінові пропозиції учасників: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1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40 312,00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40 716,12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12:15:54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2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40 312,00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40 716,12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12:15:54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  <w:i/>
        </w:rPr>
        <w:t xml:space="preserve">Раунд 3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«Виробниче об’єднання «Агросервіс»</w:t>
            </w:r>
          </w:p>
        </w:tc>
        <w:tc>
          <w:p>
            <w:pPr>
              <w:pStyle w:val="Compact"/>
              <w:jc w:val="left"/>
            </w:pPr>
            <w:r>
              <w:t xml:space="preserve">40 312,00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16:39:12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Товариство з обмеженою відповідальністю "ЛАНИ ДНІПРА"</w:t>
            </w:r>
          </w:p>
        </w:tc>
        <w:tc>
          <w:p>
            <w:pPr>
              <w:pStyle w:val="Compact"/>
              <w:jc w:val="left"/>
            </w:pPr>
            <w:r>
              <w:t xml:space="preserve">40 716,12 грн</w:t>
            </w:r>
          </w:p>
        </w:tc>
        <w:tc>
          <w:p>
            <w:pPr>
              <w:pStyle w:val="Compact"/>
              <w:jc w:val="left"/>
            </w:pPr>
            <w:r>
              <w:t xml:space="preserve">24.04.2024 12:15:54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Товариство з обмеженою відповідальністю "ЛАНИ ДНІПРА", ЄДРПОУ: 45462148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2 035,81 грн (дві тисячі тридцять п'ять гривень 81 копійка)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10 057,79 грн (десять тисяч п'ятдесят сім гривень 79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30 658,33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21.05.2024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виконавчого округу Дніпропетровської області Селезньов Максим Олександрович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2925910474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UA103052990000026247050000946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30.04.2024 12:19:04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*Переможець земельних торгів:</w:t>
      </w:r>
      <w:r>
        <w:t xml:space="preserve"> </w:t>
      </w:r>
      <w:r>
        <w:t xml:space="preserve">Товариство з обмеженою відповідальністю "ЛАНИ ДНІПРА", ЄДРПОУ: 45462148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*Найменування організатора:</w:t>
      </w:r>
      <w:r>
        <w:t xml:space="preserve"> </w:t>
      </w:r>
      <w:r>
        <w:t xml:space="preserve">Приватний виконавець виконавчого округу Дніпропетровської області Селезньов Максим Олександрович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2024-05-20T06:06:22Z</dcterms:created>
  <dcterms:modified xsi:type="dcterms:W3CDTF">2024-05-20T06:06:22Z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